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D231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0888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27E01" w14:textId="77777777" w:rsidR="00E10A6D" w:rsidRPr="00C96A59" w:rsidRDefault="0044324E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INOVATÍVNE VZDELÁVACIE NÁSTROJE</w:t>
      </w:r>
    </w:p>
    <w:p w14:paraId="1FA8D9D6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9A8A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8EF0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7CFB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1165949D" wp14:editId="01030DBA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9F975D3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A1CB6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C2BAA" w14:textId="77777777" w:rsidR="00E10A6D" w:rsidRPr="0044324E" w:rsidRDefault="0044324E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t>Téma</w:t>
      </w:r>
      <w:r w:rsidR="009640F5"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E10A6D"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t>NÁKUPNÉ ROZHODNUTIA</w:t>
      </w:r>
      <w:r w:rsidR="00E10A6D"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3643DF6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ECA5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617F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34CAE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318E26" w14:textId="77777777" w:rsidR="00E10A6D" w:rsidRPr="0044324E" w:rsidRDefault="0044324E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57270099" w14:textId="77777777" w:rsidR="00E10A6D" w:rsidRPr="0044324E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0E4EE1A6" w14:textId="77777777" w:rsidR="00E10A6D" w:rsidRPr="0044324E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03335EA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2A267" w14:textId="77777777" w:rsidR="00D95C74" w:rsidRPr="0044324E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4324E"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1</w:t>
      </w:r>
    </w:p>
    <w:p w14:paraId="19DD27AF" w14:textId="77777777" w:rsidR="00172371" w:rsidRPr="0044324E" w:rsidRDefault="0082251E" w:rsidP="0017237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k-SK"/>
        </w:rPr>
        <w:t>Skúste zistiť, akým typom zákazníka ste Vy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. </w:t>
      </w:r>
      <w:r w:rsidR="0044324E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Za tým účelom </w:t>
      </w:r>
      <w:r>
        <w:rPr>
          <w:rFonts w:ascii="Times New Roman" w:eastAsia="Calibri" w:hAnsi="Times New Roman" w:cs="Times New Roman"/>
          <w:bCs/>
          <w:sz w:val="24"/>
          <w:szCs w:val="24"/>
          <w:lang w:val="sk-SK"/>
        </w:rPr>
        <w:t>vyplňte nižšie uvedenú tabuľku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 (</w:t>
      </w:r>
      <w:r w:rsidR="0044324E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podľa jednotlivých kritérií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)</w:t>
      </w:r>
      <w:r w:rsidR="0044324E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.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5807"/>
        <w:gridCol w:w="1613"/>
      </w:tblGrid>
      <w:tr w:rsidR="008F7F85" w:rsidRPr="00172371" w14:paraId="6BE376C0" w14:textId="77777777" w:rsidTr="008F7F85">
        <w:trPr>
          <w:trHeight w:val="687"/>
        </w:trPr>
        <w:tc>
          <w:tcPr>
            <w:tcW w:w="1361" w:type="pct"/>
            <w:vAlign w:val="center"/>
          </w:tcPr>
          <w:p w14:paraId="54481C05" w14:textId="77777777" w:rsidR="008F7F85" w:rsidRPr="008209C9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  <w:t>Kritérium rozdelenia</w:t>
            </w:r>
          </w:p>
        </w:tc>
        <w:tc>
          <w:tcPr>
            <w:tcW w:w="2848" w:type="pct"/>
            <w:vAlign w:val="center"/>
          </w:tcPr>
          <w:p w14:paraId="6D67D58A" w14:textId="77777777" w:rsidR="008F7F85" w:rsidRPr="008209C9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  <w:t>Druhy klientov</w:t>
            </w:r>
          </w:p>
        </w:tc>
        <w:tc>
          <w:tcPr>
            <w:tcW w:w="792" w:type="pct"/>
            <w:vAlign w:val="center"/>
          </w:tcPr>
          <w:p w14:paraId="4377F449" w14:textId="77777777" w:rsidR="008F7F85" w:rsidRPr="00532337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ANO</w:t>
            </w:r>
            <w:r w:rsidR="008F7F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/NIE</w:t>
            </w:r>
          </w:p>
        </w:tc>
      </w:tr>
      <w:tr w:rsidR="008F7F85" w:rsidRPr="00172371" w14:paraId="12D378EB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104F829D" w14:textId="77777777" w:rsidR="008F7F85" w:rsidRPr="008209C9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Spôsob reakcie na tovar</w:t>
            </w:r>
          </w:p>
        </w:tc>
        <w:tc>
          <w:tcPr>
            <w:tcW w:w="2848" w:type="pct"/>
            <w:vAlign w:val="center"/>
          </w:tcPr>
          <w:p w14:paraId="55527303" w14:textId="77777777" w:rsidR="008F7F85" w:rsidRPr="008209C9" w:rsidRDefault="0044324E" w:rsidP="00644518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Reagujúci racionálne</w:t>
            </w:r>
          </w:p>
        </w:tc>
        <w:tc>
          <w:tcPr>
            <w:tcW w:w="792" w:type="pct"/>
            <w:vAlign w:val="center"/>
          </w:tcPr>
          <w:p w14:paraId="571319D9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4DFAD5F3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55D2961A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0AD54F45" w14:textId="77777777" w:rsidR="008F7F85" w:rsidRPr="008209C9" w:rsidRDefault="0044324E" w:rsidP="00644518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Reagujúci emocionálne</w:t>
            </w:r>
          </w:p>
        </w:tc>
        <w:tc>
          <w:tcPr>
            <w:tcW w:w="792" w:type="pct"/>
            <w:vAlign w:val="center"/>
          </w:tcPr>
          <w:p w14:paraId="344ECC27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62D27971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2AEEA6B1" w14:textId="77777777" w:rsidR="008F7F85" w:rsidRPr="008209C9" w:rsidRDefault="008209C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Postoj k novému tovaru</w:t>
            </w:r>
          </w:p>
        </w:tc>
        <w:tc>
          <w:tcPr>
            <w:tcW w:w="2848" w:type="pct"/>
            <w:vAlign w:val="center"/>
          </w:tcPr>
          <w:p w14:paraId="207D9EDB" w14:textId="77777777" w:rsidR="008F7F85" w:rsidRPr="008209C9" w:rsidRDefault="008209C9" w:rsidP="008209C9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inovatívny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(</w:t>
            </w: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lídri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)</w:t>
            </w:r>
          </w:p>
        </w:tc>
        <w:tc>
          <w:tcPr>
            <w:tcW w:w="792" w:type="pct"/>
            <w:vAlign w:val="center"/>
          </w:tcPr>
          <w:p w14:paraId="0E440723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09C12A41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3F89D8F0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265456D1" w14:textId="77777777" w:rsidR="008F7F85" w:rsidRPr="008209C9" w:rsidRDefault="0082251E" w:rsidP="00644518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konzervatívny</w:t>
            </w:r>
          </w:p>
        </w:tc>
        <w:tc>
          <w:tcPr>
            <w:tcW w:w="792" w:type="pct"/>
            <w:vAlign w:val="center"/>
          </w:tcPr>
          <w:p w14:paraId="0C934B6C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8209C9" w14:paraId="60F0F659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527EC60C" w14:textId="77777777" w:rsidR="008F7F85" w:rsidRPr="008209C9" w:rsidRDefault="008209C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Dôvera voči predajcovi</w:t>
            </w:r>
          </w:p>
        </w:tc>
        <w:tc>
          <w:tcPr>
            <w:tcW w:w="2848" w:type="pct"/>
            <w:vAlign w:val="center"/>
          </w:tcPr>
          <w:p w14:paraId="64808A4E" w14:textId="77777777" w:rsidR="008F7F85" w:rsidRPr="008209C9" w:rsidRDefault="008209C9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nedôverujúci</w:t>
            </w:r>
          </w:p>
        </w:tc>
        <w:tc>
          <w:tcPr>
            <w:tcW w:w="792" w:type="pct"/>
            <w:vAlign w:val="center"/>
          </w:tcPr>
          <w:p w14:paraId="3246CB45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2096DCD7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17279DD5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65DEC4A0" w14:textId="77777777" w:rsidR="008F7F85" w:rsidRPr="008209C9" w:rsidRDefault="008209C9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dôverujúci</w:t>
            </w:r>
          </w:p>
        </w:tc>
        <w:tc>
          <w:tcPr>
            <w:tcW w:w="792" w:type="pct"/>
            <w:vAlign w:val="center"/>
          </w:tcPr>
          <w:p w14:paraId="2E2A1C92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5EDA97F1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56A2E8BD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42C7832F" w14:textId="77777777" w:rsidR="008F7F85" w:rsidRPr="008209C9" w:rsidRDefault="008209C9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plný dôvery</w:t>
            </w:r>
          </w:p>
        </w:tc>
        <w:tc>
          <w:tcPr>
            <w:tcW w:w="792" w:type="pct"/>
            <w:vAlign w:val="center"/>
          </w:tcPr>
          <w:p w14:paraId="7B008AD2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05A4EE3B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0303E9EC" w14:textId="77777777" w:rsidR="008F7F85" w:rsidRPr="008209C9" w:rsidRDefault="008209C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Rozsah očakávaní vo vzťahu k predajcovi</w:t>
            </w:r>
          </w:p>
        </w:tc>
        <w:tc>
          <w:tcPr>
            <w:tcW w:w="2848" w:type="pct"/>
            <w:vAlign w:val="center"/>
          </w:tcPr>
          <w:p w14:paraId="4831AF64" w14:textId="77777777" w:rsidR="008F7F85" w:rsidRPr="008209C9" w:rsidRDefault="008209C9" w:rsidP="00644518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rozhodní</w:t>
            </w:r>
          </w:p>
        </w:tc>
        <w:tc>
          <w:tcPr>
            <w:tcW w:w="792" w:type="pct"/>
            <w:vAlign w:val="center"/>
          </w:tcPr>
          <w:p w14:paraId="35227310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0149ABC0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2353F081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663E38A3" w14:textId="77777777" w:rsidR="008F7F85" w:rsidRPr="008209C9" w:rsidRDefault="008209C9" w:rsidP="00644518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očakávajúci radu</w:t>
            </w:r>
          </w:p>
        </w:tc>
        <w:tc>
          <w:tcPr>
            <w:tcW w:w="792" w:type="pct"/>
            <w:vAlign w:val="center"/>
          </w:tcPr>
          <w:p w14:paraId="7C0FB2C2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4038AEB5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024E8E30" w14:textId="77777777" w:rsidR="008F7F85" w:rsidRPr="008209C9" w:rsidRDefault="00391D4D" w:rsidP="0039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Typ podnetov,  na ktoré je zákazník citlivý pri nakupovaní</w:t>
            </w:r>
          </w:p>
        </w:tc>
        <w:tc>
          <w:tcPr>
            <w:tcW w:w="2848" w:type="pct"/>
            <w:vAlign w:val="center"/>
          </w:tcPr>
          <w:p w14:paraId="1AB18C13" w14:textId="77777777" w:rsidR="008F7F85" w:rsidRPr="008209C9" w:rsidRDefault="00391D4D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produkty vnímajú predovšetkým vizuálne</w:t>
            </w:r>
          </w:p>
        </w:tc>
        <w:tc>
          <w:tcPr>
            <w:tcW w:w="792" w:type="pct"/>
            <w:vAlign w:val="center"/>
          </w:tcPr>
          <w:p w14:paraId="28578291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2773AF75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59933686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7F9F8FE3" w14:textId="77777777" w:rsidR="008F7F85" w:rsidRPr="008209C9" w:rsidRDefault="00391D4D" w:rsidP="00391D4D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na podnety reagujú predovšetkým dotykom, sluchom a čuchom</w:t>
            </w:r>
          </w:p>
        </w:tc>
        <w:tc>
          <w:tcPr>
            <w:tcW w:w="792" w:type="pct"/>
            <w:vAlign w:val="center"/>
          </w:tcPr>
          <w:p w14:paraId="275FF62C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6AF36F8D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1C1EDB32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66CBCFC6" w14:textId="77777777" w:rsidR="008F7F85" w:rsidRPr="008209C9" w:rsidRDefault="00391D4D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očakávajú odpoveď od predávajúceho</w:t>
            </w:r>
          </w:p>
        </w:tc>
        <w:tc>
          <w:tcPr>
            <w:tcW w:w="792" w:type="pct"/>
            <w:vAlign w:val="center"/>
          </w:tcPr>
          <w:p w14:paraId="33EECB21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025E8B3F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180B67C4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08988147" w14:textId="77777777" w:rsidR="008F7F85" w:rsidRPr="008209C9" w:rsidRDefault="00391D4D" w:rsidP="0082251E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</w:t>
            </w:r>
            <w:r w:rsidR="0082251E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agujúci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súčasne na informácie a vizuálne podnety</w:t>
            </w:r>
          </w:p>
        </w:tc>
        <w:tc>
          <w:tcPr>
            <w:tcW w:w="792" w:type="pct"/>
            <w:vAlign w:val="center"/>
          </w:tcPr>
          <w:p w14:paraId="5DA447AC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7390F69C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0010A9BC" w14:textId="77777777" w:rsidR="008F7F85" w:rsidRPr="008209C9" w:rsidRDefault="00893D48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Očakávania týkajúce sa štandardov služieb</w:t>
            </w:r>
          </w:p>
        </w:tc>
        <w:tc>
          <w:tcPr>
            <w:tcW w:w="2848" w:type="pct"/>
            <w:vAlign w:val="center"/>
          </w:tcPr>
          <w:p w14:paraId="1A4C4D78" w14:textId="77777777" w:rsidR="008F7F85" w:rsidRPr="008209C9" w:rsidRDefault="00893D48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očakávania vysokého štandardu služieb</w:t>
            </w:r>
          </w:p>
        </w:tc>
        <w:tc>
          <w:tcPr>
            <w:tcW w:w="792" w:type="pct"/>
            <w:vAlign w:val="center"/>
          </w:tcPr>
          <w:p w14:paraId="7C44B998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60FD35C3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1B51C6F8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2B4ADB28" w14:textId="77777777" w:rsidR="008F7F85" w:rsidRPr="008209C9" w:rsidRDefault="00893D48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očakávania stredného štandardu služieb</w:t>
            </w:r>
          </w:p>
        </w:tc>
        <w:tc>
          <w:tcPr>
            <w:tcW w:w="792" w:type="pct"/>
            <w:vAlign w:val="center"/>
          </w:tcPr>
          <w:p w14:paraId="71C656CF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4A89F9D5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D046FB3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5E3E1B83" w14:textId="77777777" w:rsidR="008F7F85" w:rsidRPr="008209C9" w:rsidRDefault="00893D48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očakávania nízkeho štandardu služieb</w:t>
            </w:r>
          </w:p>
        </w:tc>
        <w:tc>
          <w:tcPr>
            <w:tcW w:w="792" w:type="pct"/>
            <w:vAlign w:val="center"/>
          </w:tcPr>
          <w:p w14:paraId="0FB2699A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7F045DEB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2A4245C2" w14:textId="77777777" w:rsidR="008F7F85" w:rsidRPr="008209C9" w:rsidRDefault="00893D48" w:rsidP="008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Ochota nakupovať pod vplyvom impulzu vyvolanom aktivitou obchodu</w:t>
            </w:r>
          </w:p>
        </w:tc>
        <w:tc>
          <w:tcPr>
            <w:tcW w:w="2848" w:type="pct"/>
            <w:vAlign w:val="center"/>
          </w:tcPr>
          <w:p w14:paraId="4B7AF419" w14:textId="77777777" w:rsidR="008F7F85" w:rsidRPr="008209C9" w:rsidRDefault="00893D48" w:rsidP="00893D4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veľmi silno reagujúci na každý podnet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(n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dotknutie tovaru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)</w:t>
            </w:r>
          </w:p>
        </w:tc>
        <w:tc>
          <w:tcPr>
            <w:tcW w:w="792" w:type="pct"/>
            <w:vAlign w:val="center"/>
          </w:tcPr>
          <w:p w14:paraId="46F34E01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6B0AAC0C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593ED3D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77013A83" w14:textId="77777777" w:rsidR="008F7F85" w:rsidRPr="008209C9" w:rsidRDefault="00893D48" w:rsidP="00893D4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slabo reagujúci na aktivity predajne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ale robiaci neplánované nákupy pod vplyvom akcií, aby znova nemusel prichádzať do predajne a venovať ďalší čas na nákupy.</w:t>
            </w:r>
          </w:p>
        </w:tc>
        <w:tc>
          <w:tcPr>
            <w:tcW w:w="792" w:type="pct"/>
            <w:vAlign w:val="center"/>
          </w:tcPr>
          <w:p w14:paraId="052EAF60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6196E43D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13772EB7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5E47DAC0" w14:textId="77777777" w:rsidR="008F7F85" w:rsidRPr="008209C9" w:rsidRDefault="00893D48" w:rsidP="00086B3F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Podlieha impulzom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v situácií, keď má veľa času, čiže nerobí  nákupy </w:t>
            </w:r>
            <w:r w:rsidR="00086B3F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pod tlakom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792" w:type="pct"/>
            <w:vAlign w:val="center"/>
          </w:tcPr>
          <w:p w14:paraId="059FE167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6829E6ED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74BEDE5C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59656655" w14:textId="77777777" w:rsidR="008F7F85" w:rsidRPr="008209C9" w:rsidRDefault="00893D48" w:rsidP="00893D4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Nereaguje na impulzy a nakupuje len ten tovar, ktorého nákup plánoval pred vstupom do predajne.</w:t>
            </w:r>
          </w:p>
        </w:tc>
        <w:tc>
          <w:tcPr>
            <w:tcW w:w="792" w:type="pct"/>
            <w:vAlign w:val="center"/>
          </w:tcPr>
          <w:p w14:paraId="2213AEE9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2A8CFA79" w14:textId="77777777" w:rsidR="00172371" w:rsidRPr="008209C9" w:rsidRDefault="00172371" w:rsidP="001723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14:paraId="7D71CEC4" w14:textId="77777777" w:rsidR="00D95C74" w:rsidRPr="00172371" w:rsidRDefault="00172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163B1A" w14:textId="77777777" w:rsidR="00D95C74" w:rsidRPr="00234B85" w:rsidRDefault="002C7967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č.2</w:t>
      </w:r>
    </w:p>
    <w:p w14:paraId="79E61EB2" w14:textId="77777777" w:rsidR="00482B67" w:rsidRPr="00234B85" w:rsidRDefault="002C79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Štandard obsluhy klienta v predajni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C349318" w14:textId="77777777" w:rsidR="00482B67" w:rsidRPr="00234B85" w:rsidRDefault="00234B85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Oboznámte sa so štúdiou a odpovedzte na otázky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7FBC015" w14:textId="77777777" w:rsidR="00482B67" w:rsidRPr="00234B85" w:rsidRDefault="00234B85" w:rsidP="006445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Aké neobvyklé správanie zamestnancov možno zistiť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7004C097" w14:textId="77777777" w:rsidR="00482B67" w:rsidRPr="00234B85" w:rsidRDefault="00234B85" w:rsidP="006445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Aké by malo byť správne označenie ceny tovaru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Pr="00234B85">
        <w:rPr>
          <w:rFonts w:ascii="Times New Roman" w:hAnsi="Times New Roman" w:cs="Times New Roman"/>
          <w:sz w:val="24"/>
          <w:szCs w:val="24"/>
          <w:lang w:val="sk-SK"/>
        </w:rPr>
        <w:t>predstavte svoje návrhy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15D4E54" w14:textId="77777777" w:rsidR="00482B67" w:rsidRPr="00234B85" w:rsidRDefault="00234B85" w:rsidP="006445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Navrhni formu riešenia konfliktov.</w:t>
      </w:r>
    </w:p>
    <w:p w14:paraId="7392AE86" w14:textId="77777777" w:rsidR="00482B67" w:rsidRPr="00482B67" w:rsidRDefault="00482B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E4BDB" w14:textId="77777777" w:rsidR="00482B67" w:rsidRPr="00FA70B9" w:rsidRDefault="00482B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A70B9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Keď som bol včera </w:t>
      </w:r>
      <w:r w:rsidR="00FA70B9" w:rsidRPr="00FA70B9">
        <w:rPr>
          <w:rFonts w:ascii="Times New Roman" w:hAnsi="Times New Roman" w:cs="Times New Roman"/>
          <w:sz w:val="24"/>
          <w:szCs w:val="24"/>
          <w:lang w:val="sk-SK"/>
        </w:rPr>
        <w:t>okolo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17.00 v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obchode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všimol som si veľmi dobru akciu na kávu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a to na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Columbia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zrnková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+ kart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ó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n” 1 kg 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za 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>15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>do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lárov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Pri pokladni som si nevšimol, že pokladníčka mi naúčtovala vyššiu sumu, zaplatil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 xml:space="preserve"> som ju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následne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som skontroloval účet a informoval som ju o chybe. Odporučila mi navštíviť </w:t>
      </w:r>
      <w:r w:rsidR="00FA70B9" w:rsidRPr="00FA70B9">
        <w:rPr>
          <w:rFonts w:ascii="Times New Roman" w:hAnsi="Times New Roman" w:cs="Times New Roman"/>
          <w:sz w:val="24"/>
          <w:szCs w:val="24"/>
          <w:lang w:val="sk-SK"/>
        </w:rPr>
        <w:t>Zákaznícke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centrum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A70B9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Tam ma veľmi milá pani informovala, že aj napriek tomu, že transakcia prebehla len pred piatimi minútami, nie je možné vrátenie peňazí, ale na moju prosbu zavolala vedúcu. </w:t>
      </w:r>
    </w:p>
    <w:p w14:paraId="39F0FBA2" w14:textId="77777777" w:rsidR="00482B67" w:rsidRPr="00A15C6F" w:rsidRDefault="00A15C6F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S vedúcou a SBS-károm som sa vybral na oddelenie kávy a čaju, kde mi vysvetlili, že štítok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„Columbia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zrnková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+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kartón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” 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za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15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zľava viac ako 50%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!)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sa týka produktu, ktorý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UŽ NIE JE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a to čom som kúpil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stálo vedľa štítku s akciou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) "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Columbia SUPER 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PACK"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za cenu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>50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 a vedúca ma informovala, že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"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predsa kartón to je tiež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pack,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čiže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balenie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, "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okrem toho som mohol skontrolovať čiarový kód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".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Kúpil som teda kávu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"PACK" za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50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namiesto kávy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„Columbia z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rnková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"+ kart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ó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n" za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15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aj napriek tomu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že evidentne moja káva mala kartón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CF23EFB" w14:textId="77777777" w:rsidR="00482B67" w:rsidRPr="00630DDB" w:rsidRDefault="00482B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707D0" w14:textId="77777777" w:rsidR="00A07182" w:rsidRPr="005F59CF" w:rsidRDefault="00EA3960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Zbytočné boli moje 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prosby</w:t>
      </w:r>
      <w:r w:rsidR="00787E6D">
        <w:rPr>
          <w:rFonts w:ascii="Times New Roman" w:hAnsi="Times New Roman" w:cs="Times New Roman"/>
          <w:sz w:val="24"/>
          <w:szCs w:val="24"/>
          <w:lang w:val="sk-SK"/>
        </w:rPr>
        <w:t>, aby som tovar mohol vrátiť, prípadne vymeniť</w:t>
      </w:r>
      <w:r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, keď som teda vytiahol mobil, aby som si urobil fotografiu štítku 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 akciou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 uloženie fliaš na polici, SBS-kár to zakryl svojim telom a povedal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 "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tu nesmieš fotografovať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>", "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zavolám políciu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>", "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ak to urobíš použijem silu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". 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Informoval som ho, že si neželám, aby mi tykal a zapol som nahrávanie, dúfajúc, že sa mi aspoň takto podarí zachytiť tento podvod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Ďalšie správanie SBS-kára je vidieť na filme, bohužiaľ je toho veľmi málo, pretože sa na mňa vrhol a snažil sa mi zobrať mobilný telefón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>.”</w:t>
      </w:r>
    </w:p>
    <w:p w14:paraId="1FA38E4E" w14:textId="77777777" w:rsidR="00172371" w:rsidRDefault="00172371" w:rsidP="0064451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09714B6" w14:textId="77777777" w:rsidR="00E1170B" w:rsidRDefault="00E1170B" w:rsidP="00630DD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F0263CF" w14:textId="77777777" w:rsidR="00E33C33" w:rsidRPr="00E33C33" w:rsidRDefault="00E1170B" w:rsidP="00630DD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9BBBFEF" w14:textId="77777777" w:rsidR="00A07182" w:rsidRDefault="00E1170B" w:rsidP="00630DD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2BF1574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7A6F6FB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B5DCE21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8B9A4BF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4F22EA5" w14:textId="77777777" w:rsidR="00E1170B" w:rsidRPr="00E1170B" w:rsidRDefault="00E1170B" w:rsidP="0064451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9F44210" w14:textId="77777777" w:rsidR="00E1170B" w:rsidRDefault="00E1170B" w:rsidP="00E1170B">
      <w:pPr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A973CA6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6FE882A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DBAA79E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CBD5BF8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77E37CD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02F6CF2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6733F9B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E5BDFEC" w14:textId="77777777" w:rsidR="00E1170B" w:rsidRDefault="00E1170B" w:rsidP="00E1170B">
      <w:pPr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75AA2691" w14:textId="77777777" w:rsidR="00E1170B" w:rsidRPr="00E1170B" w:rsidRDefault="00E1170B" w:rsidP="0064451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B966D9B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4F7A08F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AD77234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645103B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28C6B04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FF27284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31FE162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916459D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6799025" w14:textId="77777777" w:rsidR="00E1170B" w:rsidRDefault="00E1170B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BBBCD" w14:textId="77777777" w:rsidR="00630DDB" w:rsidRDefault="00630D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1807194" w14:textId="77777777" w:rsidR="00D95C74" w:rsidRPr="002C2A34" w:rsidRDefault="002C2A34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C2A34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č.3</w:t>
      </w:r>
    </w:p>
    <w:p w14:paraId="279206E5" w14:textId="77777777" w:rsidR="006A403C" w:rsidRPr="002C2A34" w:rsidRDefault="002C2A34" w:rsidP="006A403C">
      <w:pPr>
        <w:pStyle w:val="wiczenieTekst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C2A34">
        <w:rPr>
          <w:rFonts w:ascii="Times New Roman" w:hAnsi="Times New Roman" w:cs="Times New Roman"/>
          <w:bCs/>
          <w:sz w:val="24"/>
          <w:szCs w:val="24"/>
          <w:lang w:val="sk-SK"/>
        </w:rPr>
        <w:t>Nižšie uvádzame šesť rôznych situácií súvisiacich s obsluhou klientov. Každý z nich má dve možnosti ukončenia. Ktorá z nich je z hľadiska klienta uspokojivejšia</w:t>
      </w:r>
      <w:r w:rsidR="006A403C" w:rsidRPr="002C2A3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? </w:t>
      </w:r>
      <w:r w:rsidRPr="002C2A34">
        <w:rPr>
          <w:rFonts w:ascii="Times New Roman" w:hAnsi="Times New Roman" w:cs="Times New Roman"/>
          <w:bCs/>
          <w:sz w:val="24"/>
          <w:szCs w:val="24"/>
          <w:lang w:val="sk-SK"/>
        </w:rPr>
        <w:t>Prečo</w:t>
      </w:r>
      <w:r w:rsidR="006A403C" w:rsidRPr="002C2A3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? </w:t>
      </w:r>
      <w:r w:rsidRPr="002C2A34">
        <w:rPr>
          <w:rFonts w:ascii="Times New Roman" w:hAnsi="Times New Roman" w:cs="Times New Roman"/>
          <w:bCs/>
          <w:sz w:val="24"/>
          <w:szCs w:val="24"/>
          <w:lang w:val="sk-SK"/>
        </w:rPr>
        <w:t>Aké vidíte rozdiely</w:t>
      </w:r>
      <w:r w:rsidR="006A403C" w:rsidRPr="002C2A34">
        <w:rPr>
          <w:rFonts w:ascii="Times New Roman" w:hAnsi="Times New Roman" w:cs="Times New Roman"/>
          <w:bCs/>
          <w:sz w:val="24"/>
          <w:szCs w:val="24"/>
          <w:lang w:val="sk-SK"/>
        </w:rPr>
        <w:t>?</w:t>
      </w:r>
    </w:p>
    <w:p w14:paraId="281F47A6" w14:textId="77777777" w:rsidR="006A403C" w:rsidRDefault="006A403C" w:rsidP="006A403C">
      <w:pPr>
        <w:pStyle w:val="wiczenie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54"/>
        <w:gridCol w:w="3072"/>
        <w:gridCol w:w="3474"/>
      </w:tblGrid>
      <w:tr w:rsidR="006A403C" w14:paraId="76869F1D" w14:textId="77777777" w:rsidTr="00E8476B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7795" w14:textId="77777777" w:rsidR="006A403C" w:rsidRPr="002C2A34" w:rsidRDefault="006A403C" w:rsidP="002C2A3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Sc</w:t>
            </w:r>
            <w:r w:rsidR="002C2A34"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énka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6586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Opis situácie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89B7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Prvá možnosť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89F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Druhá možnosť</w:t>
            </w:r>
          </w:p>
        </w:tc>
      </w:tr>
      <w:tr w:rsidR="006A403C" w14:paraId="05986F13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1632" w14:textId="77777777" w:rsidR="006A403C" w:rsidRPr="002C2A34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3CFB" w14:textId="77777777" w:rsidR="00842E54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Päť priateľov si rezervoval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stôl v drahej reštaurácií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</w:p>
          <w:p w14:paraId="747B213A" w14:textId="77777777" w:rsidR="006A403C" w:rsidRPr="002C2A34" w:rsidRDefault="002C2A34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 príchode na miesto ich majiteľ reštaurácie informuj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 že ich stôl sa uvoľní až za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15–20 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minút. Za vzniknutú situáciu sa ospravedlní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A92E" w14:textId="77777777" w:rsidR="006A403C" w:rsidRDefault="002C2A34" w:rsidP="002C2A3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Majiteľ reštaurácií vysvetlí hosťom, že to nie je jeho vina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– 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jednoducho tento večer navštívilo reštauráciu príliš veľa stálych hostí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Navrhne klientom, aby počkali pri bare a viac sa neukazuje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DF9" w14:textId="77777777" w:rsidR="006A403C" w:rsidRPr="00D05728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Majiteľa mrzí, že si hostia nemôžu hneď sadnúť k stolu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Sľubuje, že sa osobne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postará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o to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 aby sa čím skôr našiel voľný stôl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Navrhne zákazníkom, aby 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si niečo objednali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pri bare na účet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firmy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  <w:p w14:paraId="1F75CF25" w14:textId="77777777" w:rsidR="006A403C" w:rsidRDefault="002C2A34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Po piatich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minútach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sa vráti, aby sa spýtal hostí, či je všetko v poriadku. Po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ďalších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piatich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minútach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ich informujte, že o niekoľko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bude voľné miesto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Nakoniec čakajúcich pozve k stolu, hlasno pri tom prosí čašníka, aby ich rýchlo obslúžil. Na konci večerného stretnutia sa objaví ešte raz a pýta sa, či sú klienti s obsluhou spokojní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</w:tr>
      <w:tr w:rsidR="006A403C" w14:paraId="5A577F89" w14:textId="77777777" w:rsidTr="00E8476B">
        <w:trPr>
          <w:trHeight w:val="349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AF5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7D81C589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84257B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9EE4AE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8B7D0EF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D745FB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A469E7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7F93D8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9C4A234" w14:textId="77777777" w:rsidR="00630DDB" w:rsidRDefault="00630DDB"/>
    <w:p w14:paraId="378F9343" w14:textId="77777777" w:rsidR="00630DDB" w:rsidRDefault="00630DDB">
      <w:r>
        <w:br w:type="page"/>
      </w:r>
    </w:p>
    <w:p w14:paraId="1A113A2C" w14:textId="77777777" w:rsidR="00842E54" w:rsidRDefault="00842E54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54"/>
        <w:gridCol w:w="3072"/>
        <w:gridCol w:w="3474"/>
      </w:tblGrid>
      <w:tr w:rsidR="006A403C" w14:paraId="472B02D4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2BE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4CF" w14:textId="77777777" w:rsidR="006A403C" w:rsidRDefault="00727D62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Zákazníčka, pracujúca matka troch detí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zavolala opravára, aby jej opravil pokazenú práčku, ktorá je  ešte v záručnej dobe. 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Opravár jej práčku opraví a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hovorí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8579" w14:textId="77777777" w:rsidR="006A403C" w:rsidRPr="00727D62" w:rsidRDefault="006A403C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Prosím podpíšte mi to a už budem musieť ísť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Mali by ste ešte vymeniť filter a poprosiť niekoho, aby Vám dotiahol d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vierka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 To sú jednoduché činnosti a sám by som ich urobil, ale nevzťahuje sa na nich záruka a okrem toho do obeda ešte musím navštíviť desať iných klientov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387D" w14:textId="77777777" w:rsidR="006A403C" w:rsidRDefault="006A403C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Odstránil som problém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Práčka by mala fungovať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Vymenil som tiež filter a dotiahol dvierka, ktorú už nebudú škrípať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Netrvalo to dlho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To je moja vizitka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 sa znova objavia nejaké problémy, zavolajte prosím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Záruka platí ešte rok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</w:tr>
      <w:tr w:rsidR="006A403C" w14:paraId="393A58FA" w14:textId="77777777" w:rsidTr="00E8476B">
        <w:trPr>
          <w:trHeight w:val="37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CAD" w14:textId="77777777" w:rsidR="00842E54" w:rsidRPr="00727D62" w:rsidRDefault="00842E54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</w:t>
            </w:r>
            <w:r w:rsidR="00727D62"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ozdiely</w:t>
            </w:r>
          </w:p>
          <w:p w14:paraId="39A834A3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4F81840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C70A38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DFDE4F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605FFB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4EED83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FA7F74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F835D9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4367BDC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403C" w14:paraId="2A819637" w14:textId="77777777" w:rsidTr="00E8476B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2F30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Scénka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F90A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Opis situácie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BBBE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Prvá verzia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29F5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Druhá verzia</w:t>
            </w:r>
          </w:p>
        </w:tc>
      </w:tr>
      <w:tr w:rsidR="006A403C" w14:paraId="78605A5E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7946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C3D" w14:textId="77777777" w:rsidR="006A403C" w:rsidRPr="00727D62" w:rsidRDefault="00727D62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Manželia si prezerajú auto, nemôžu sa však rozhodnúť, či kúpiť dvojdverový alebo štvordverový model Predajca im dáva nasledujúce rady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A06B" w14:textId="77777777" w:rsidR="006A403C" w:rsidRPr="008437B4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Výrobca práve začal poskytovať zľavu na dvojdverový model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 to výborná ponuka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Sám by som ho kúpil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  <w:p w14:paraId="00DADB74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1958E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D12" w14:textId="77777777" w:rsidR="006A403C" w:rsidRDefault="006A403C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Mohli by ste mi prosím povedať, ako mienite využívať auto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Budem vám vtedy vedieť lepšie pomôcť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Oba modely majú svoje výhody aj nevýhody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 na základe mojich skúsenosti viem, že najlepšie je vybrať auto prispôsobené konkrétnym potrebám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</w:tr>
      <w:tr w:rsidR="006A403C" w14:paraId="2683738E" w14:textId="77777777" w:rsidTr="00E8476B">
        <w:trPr>
          <w:trHeight w:val="36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B625" w14:textId="77777777" w:rsidR="00842E54" w:rsidRPr="00727D62" w:rsidRDefault="00727D62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429375CB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1ACA1C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4C85416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4EA783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7D060F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5E5380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B63EA1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8D53F8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DB34BF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BF4E535" w14:textId="77777777" w:rsidR="00842E54" w:rsidRDefault="00842E54">
      <w:r>
        <w:br w:type="page"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54"/>
        <w:gridCol w:w="3072"/>
        <w:gridCol w:w="3474"/>
      </w:tblGrid>
      <w:tr w:rsidR="006A403C" w14:paraId="489ED5A7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4D5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BA29" w14:textId="77777777" w:rsidR="006A403C" w:rsidRPr="00A443C9" w:rsidRDefault="00A443C9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Zákazníčka supermaketu si kúpila niekoľko potravín a fľašu bielidla</w:t>
            </w:r>
            <w:r w:rsidR="006A403C"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Pracovník, ktorý pri pokladni balí nákup do tašky, ju osloví</w:t>
            </w:r>
            <w:r w:rsidR="006A403C"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7502" w14:textId="77777777" w:rsidR="006A403C" w:rsidRPr="00B75E23" w:rsidRDefault="006A403C" w:rsidP="00B75E23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A443C9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Papierovú alebo plastovú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?” – </w:t>
            </w:r>
            <w:r w:rsidR="00A443C9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spýta sa a následne jej </w:t>
            </w:r>
            <w:r w:rsid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podáva bielidlo uložené v dvoch taškách a potraviny v jednej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DD1" w14:textId="77777777" w:rsidR="006A403C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Bielidlo zabalím samostatne do dvoch tašiek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Tak to bude bezpečnejšie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–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aby sa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Vá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 taška neroztrhla už na parkovisku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  <w:p w14:paraId="17AFF0F1" w14:textId="77777777" w:rsidR="006A403C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53BB043F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03C" w14:paraId="7E825588" w14:textId="77777777" w:rsidTr="00B75E23">
        <w:trPr>
          <w:trHeight w:val="183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FAC" w14:textId="77777777" w:rsidR="00842E54" w:rsidRPr="008869C2" w:rsidRDefault="00A443C9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8869C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4C383175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CE2348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C4976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30B1893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BA77AD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8DEB23" w14:textId="77777777" w:rsidR="00842E54" w:rsidRDefault="00842E54" w:rsidP="00842E54">
            <w:pPr>
              <w:pStyle w:val="Cwiczenietabela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403C" w14:paraId="64BC22F7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4EF8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7701" w14:textId="77777777" w:rsidR="006A403C" w:rsidRDefault="00B75E23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Mladý človek ide do banky, aby 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–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ako každý mesiac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–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vyplatiť si šek a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previedol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10%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sporiaci účet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Pokladník hovorí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552" w14:textId="77777777" w:rsidR="00842E54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Ďakujem. Tu je potvrdenie o výplate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</w:p>
          <w:p w14:paraId="2E741A1B" w14:textId="77777777" w:rsidR="006A403C" w:rsidRDefault="00B75E23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 akých bankovkách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ám mam vyplatiť hotovosť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Prajem pekný deň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43F1" w14:textId="77777777" w:rsidR="00842E54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Ďakujem pekne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Vidím, že pravidelne vkladáte peniaze na svoj sporiaci účet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  <w:p w14:paraId="05AD4EFE" w14:textId="77777777" w:rsidR="006A403C" w:rsidRDefault="006A403C" w:rsidP="00B75E23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Počuli ste už o novom účte, ktorý je určený práve takým klientom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Môžete si svoje úspory preniesť práve na tento účet, ak samozrejme chcete, získate tak vyššie úroky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Ďakujem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 akých bankovkách vám to mám vyplatiť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Prajem vám pekný deň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</w:tr>
      <w:tr w:rsidR="006A403C" w14:paraId="66735F4E" w14:textId="77777777" w:rsidTr="00E8476B">
        <w:trPr>
          <w:trHeight w:val="348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3C84" w14:textId="77777777" w:rsidR="00842E54" w:rsidRPr="00B75E23" w:rsidRDefault="00B75E23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B75E23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3E9C652D" w14:textId="77777777" w:rsidR="006A403C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</w:p>
          <w:p w14:paraId="10E2454B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890ED5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0AF13F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D5DEFE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D89FB2" w14:textId="77777777" w:rsidR="00842E54" w:rsidRDefault="00842E54" w:rsidP="00842E54">
            <w:pPr>
              <w:pStyle w:val="Cwiczenietabela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403C" w14:paraId="62FDCB34" w14:textId="77777777" w:rsidTr="00340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25E6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DE58" w14:textId="77777777" w:rsidR="006A403C" w:rsidRDefault="006A2097" w:rsidP="006A2097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Motocyklista si po rutinnej prehliadke vyzdvihne motorku</w:t>
            </w:r>
            <w:r w:rsidR="006A403C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Mechanik hovorí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9E20" w14:textId="77777777" w:rsidR="006A403C" w:rsidRPr="006A2097" w:rsidRDefault="006A403C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Dovidenia pri ďalšej</w:t>
            </w:r>
            <w:r w:rsid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prehliadke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Prajem 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ám šťastnú cestu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865" w14:textId="77777777" w:rsidR="006A403C" w:rsidRPr="006A2097" w:rsidRDefault="006A403C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Všetko v poriadku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Skontrolovali sme olej, brzdy a prehadzovačku.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Vymenili sme niekoľko ventilov, ktoré už boli opotrebované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Mohli by vydržať do ďalšej prehliadky, ale lepšie neriskovať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Dovidenia pri nasledujúcej prehliadke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Prajem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ám šťastnú cestu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!”.</w:t>
            </w:r>
          </w:p>
        </w:tc>
      </w:tr>
    </w:tbl>
    <w:p w14:paraId="3D6972CA" w14:textId="77777777" w:rsidR="00842E54" w:rsidRPr="006A2097" w:rsidRDefault="00842E54" w:rsidP="00842E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sectPr w:rsidR="00842E54" w:rsidRPr="006A2097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1FFF" w14:textId="77777777" w:rsidR="00F40202" w:rsidRDefault="00F40202" w:rsidP="00E10A6D">
      <w:pPr>
        <w:spacing w:after="0" w:line="240" w:lineRule="auto"/>
      </w:pPr>
      <w:r>
        <w:separator/>
      </w:r>
    </w:p>
  </w:endnote>
  <w:endnote w:type="continuationSeparator" w:id="0">
    <w:p w14:paraId="5C013399" w14:textId="77777777" w:rsidR="00F40202" w:rsidRDefault="00F40202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BE49" w14:textId="77777777" w:rsidR="009A24F2" w:rsidRDefault="009A2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D14C4B" w14:textId="1DBE1944" w:rsidR="00CD7901" w:rsidRPr="00E10A6D" w:rsidRDefault="009A24F2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60C5B9C" wp14:editId="3CDD530A">
              <wp:simplePos x="0" y="0"/>
              <wp:positionH relativeFrom="column">
                <wp:posOffset>2171065</wp:posOffset>
              </wp:positionH>
              <wp:positionV relativeFrom="paragraph">
                <wp:posOffset>-127635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9D3454">
          <w:rPr>
            <w:rFonts w:ascii="Times New Roman" w:hAnsi="Times New Roman" w:cs="Times New Roman"/>
            <w:noProof/>
          </w:rPr>
          <w:t>7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772F" w14:textId="77777777" w:rsidR="009A24F2" w:rsidRDefault="009A2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50D5" w14:textId="77777777" w:rsidR="00F40202" w:rsidRDefault="00F40202" w:rsidP="00E10A6D">
      <w:pPr>
        <w:spacing w:after="0" w:line="240" w:lineRule="auto"/>
      </w:pPr>
      <w:r>
        <w:separator/>
      </w:r>
    </w:p>
  </w:footnote>
  <w:footnote w:type="continuationSeparator" w:id="0">
    <w:p w14:paraId="6FB3C86B" w14:textId="77777777" w:rsidR="00F40202" w:rsidRDefault="00F40202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49D8" w14:textId="77777777" w:rsidR="009A24F2" w:rsidRDefault="009A24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F2B7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1AB17F93" wp14:editId="2677E55F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663D" w14:textId="77777777" w:rsidR="009A24F2" w:rsidRDefault="009A24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825528">
    <w:abstractNumId w:val="8"/>
  </w:num>
  <w:num w:numId="2" w16cid:durableId="787817722">
    <w:abstractNumId w:val="0"/>
  </w:num>
  <w:num w:numId="3" w16cid:durableId="566494817">
    <w:abstractNumId w:val="7"/>
  </w:num>
  <w:num w:numId="4" w16cid:durableId="950548420">
    <w:abstractNumId w:val="1"/>
  </w:num>
  <w:num w:numId="5" w16cid:durableId="1659386030">
    <w:abstractNumId w:val="5"/>
  </w:num>
  <w:num w:numId="6" w16cid:durableId="61754312">
    <w:abstractNumId w:val="2"/>
  </w:num>
  <w:num w:numId="7" w16cid:durableId="718555298">
    <w:abstractNumId w:val="6"/>
  </w:num>
  <w:num w:numId="8" w16cid:durableId="1694842785">
    <w:abstractNumId w:val="3"/>
  </w:num>
  <w:num w:numId="9" w16cid:durableId="11878648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33ACA"/>
    <w:rsid w:val="00050A24"/>
    <w:rsid w:val="00067731"/>
    <w:rsid w:val="00086B3F"/>
    <w:rsid w:val="00105958"/>
    <w:rsid w:val="0011104F"/>
    <w:rsid w:val="00124FE3"/>
    <w:rsid w:val="00144F92"/>
    <w:rsid w:val="0015218A"/>
    <w:rsid w:val="001657AA"/>
    <w:rsid w:val="00171AB5"/>
    <w:rsid w:val="00172371"/>
    <w:rsid w:val="001E29C6"/>
    <w:rsid w:val="00215C4F"/>
    <w:rsid w:val="00232FCE"/>
    <w:rsid w:val="00233671"/>
    <w:rsid w:val="00234B85"/>
    <w:rsid w:val="0026054A"/>
    <w:rsid w:val="00284E53"/>
    <w:rsid w:val="00292E35"/>
    <w:rsid w:val="002C2A34"/>
    <w:rsid w:val="002C7967"/>
    <w:rsid w:val="00300BDA"/>
    <w:rsid w:val="00340A8F"/>
    <w:rsid w:val="00357079"/>
    <w:rsid w:val="00391D4D"/>
    <w:rsid w:val="0044324E"/>
    <w:rsid w:val="0046406F"/>
    <w:rsid w:val="00482B67"/>
    <w:rsid w:val="005007BD"/>
    <w:rsid w:val="00513072"/>
    <w:rsid w:val="00532337"/>
    <w:rsid w:val="00562100"/>
    <w:rsid w:val="00586B6A"/>
    <w:rsid w:val="005C106A"/>
    <w:rsid w:val="005F1B2F"/>
    <w:rsid w:val="005F59CF"/>
    <w:rsid w:val="0060377F"/>
    <w:rsid w:val="00630DDB"/>
    <w:rsid w:val="00644518"/>
    <w:rsid w:val="006A2097"/>
    <w:rsid w:val="006A403C"/>
    <w:rsid w:val="006A7B5F"/>
    <w:rsid w:val="006E0730"/>
    <w:rsid w:val="00727D62"/>
    <w:rsid w:val="00787E6D"/>
    <w:rsid w:val="008209C9"/>
    <w:rsid w:val="0082251E"/>
    <w:rsid w:val="008276EF"/>
    <w:rsid w:val="00842E54"/>
    <w:rsid w:val="008437B4"/>
    <w:rsid w:val="008869C2"/>
    <w:rsid w:val="00893D48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9A24F2"/>
    <w:rsid w:val="009B65FC"/>
    <w:rsid w:val="009D3454"/>
    <w:rsid w:val="00A07182"/>
    <w:rsid w:val="00A15C6F"/>
    <w:rsid w:val="00A443C9"/>
    <w:rsid w:val="00A6516C"/>
    <w:rsid w:val="00AD7550"/>
    <w:rsid w:val="00B03E83"/>
    <w:rsid w:val="00B75E23"/>
    <w:rsid w:val="00BE55B5"/>
    <w:rsid w:val="00C231F3"/>
    <w:rsid w:val="00C96A59"/>
    <w:rsid w:val="00CB05D4"/>
    <w:rsid w:val="00CD7901"/>
    <w:rsid w:val="00CE7D79"/>
    <w:rsid w:val="00D05728"/>
    <w:rsid w:val="00D95C74"/>
    <w:rsid w:val="00DB0606"/>
    <w:rsid w:val="00E10A6D"/>
    <w:rsid w:val="00E1170B"/>
    <w:rsid w:val="00E33C33"/>
    <w:rsid w:val="00E46DCE"/>
    <w:rsid w:val="00E529DB"/>
    <w:rsid w:val="00EA3960"/>
    <w:rsid w:val="00EA417F"/>
    <w:rsid w:val="00EC166D"/>
    <w:rsid w:val="00ED1431"/>
    <w:rsid w:val="00F379EC"/>
    <w:rsid w:val="00F40202"/>
    <w:rsid w:val="00F81A43"/>
    <w:rsid w:val="00FA70B9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13C9B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1C03-FC55-49D9-A525-A01DBAA6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3</cp:revision>
  <dcterms:created xsi:type="dcterms:W3CDTF">2022-10-17T11:52:00Z</dcterms:created>
  <dcterms:modified xsi:type="dcterms:W3CDTF">2022-10-17T11:52:00Z</dcterms:modified>
</cp:coreProperties>
</file>